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/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332085" cy="724752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1369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332084" cy="724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13.55pt;height:570.67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  <w:br w:type="page" w:clear="all"/>
      </w:r>
      <w:r>
        <w:rPr>
          <w:sz w:val="20"/>
          <w:szCs w:val="20"/>
          <w:highlight w:val="none"/>
        </w:rPr>
      </w:r>
    </w:p>
    <w:p>
      <w:pPr>
        <w:jc w:val="both"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                                         </w:t>
      </w:r>
      <w:r/>
    </w:p>
    <w:p>
      <w:pPr>
        <w:jc w:val="center"/>
        <w:rPr>
          <w:b/>
        </w:rPr>
      </w:pPr>
      <w:r>
        <w:rPr>
          <w:b/>
        </w:rPr>
        <w:t xml:space="preserve">УЧЕБНЫЙ ПЛАН</w:t>
      </w:r>
      <w:r>
        <w:rPr>
          <w:b/>
        </w:rPr>
      </w:r>
    </w:p>
    <w:p>
      <w:pPr>
        <w:jc w:val="center"/>
      </w:pPr>
      <w:r>
        <w:t xml:space="preserve">программы  подготовки квалифицированных рабочих, служащих</w:t>
      </w:r>
      <w:r/>
    </w:p>
    <w:p>
      <w:pPr>
        <w:jc w:val="center"/>
        <w:rPr>
          <w:color w:val="ff0000"/>
        </w:rPr>
      </w:pPr>
      <w:r>
        <w:t xml:space="preserve">н</w:t>
      </w:r>
      <w:r>
        <w:t xml:space="preserve">астоящий учебный план составлен на основе ФГОС </w:t>
      </w:r>
      <w:r>
        <w:t xml:space="preserve">С</w:t>
      </w:r>
      <w:r>
        <w:t xml:space="preserve">ПО и </w:t>
      </w:r>
      <w:r>
        <w:rPr>
          <w:color w:val="ff0000"/>
        </w:rPr>
        <w:t xml:space="preserve">ПОП</w:t>
      </w:r>
      <w:r>
        <w:rPr>
          <w:color w:val="ff0000"/>
        </w:rPr>
      </w:r>
    </w:p>
    <w:p>
      <w:pPr>
        <w:jc w:val="center"/>
      </w:pPr>
      <w:r>
        <w:t xml:space="preserve">по</w:t>
      </w:r>
      <w:r>
        <w:t xml:space="preserve"> </w:t>
      </w:r>
      <w:r>
        <w:t xml:space="preserve">профессии </w:t>
      </w:r>
      <w:r>
        <w:rPr>
          <w:b/>
        </w:rPr>
        <w:t xml:space="preserve">15.01.05</w:t>
      </w:r>
      <w:r>
        <w:rPr>
          <w:b/>
        </w:rPr>
        <w:t xml:space="preserve"> </w:t>
      </w:r>
      <w:r>
        <w:rPr>
          <w:b/>
        </w:rPr>
        <w:t xml:space="preserve">Сварщик (ручной и частично механизированной сварки (наплавки)</w:t>
      </w:r>
      <w:r/>
    </w:p>
    <w:p>
      <w:pPr>
        <w:jc w:val="center"/>
      </w:pPr>
      <w:r>
        <w:t xml:space="preserve">                               </w:t>
      </w:r>
      <w:r>
        <w:t xml:space="preserve">Квалификации: Сварщик ручной дуговой сварки плавящимся по</w:t>
      </w:r>
      <w:r>
        <w:t xml:space="preserve">крытым электродом,</w:t>
      </w:r>
      <w:r/>
    </w:p>
    <w:p>
      <w:pPr>
        <w:jc w:val="center"/>
      </w:pPr>
      <w:r>
        <w:t xml:space="preserve"> Сварщик частично механизированной сварки плавлением</w:t>
      </w:r>
      <w:r/>
    </w:p>
    <w:p>
      <w:pPr>
        <w:jc w:val="center"/>
      </w:pPr>
      <w:r>
        <w:t xml:space="preserve">Форма обучения - очная</w:t>
      </w:r>
      <w:bookmarkStart w:id="0" w:name="_GoBack"/>
      <w:r/>
      <w:bookmarkEnd w:id="0"/>
      <w:r/>
      <w:r/>
    </w:p>
    <w:p>
      <w:pPr>
        <w:jc w:val="center"/>
      </w:pPr>
      <w:r>
        <w:t xml:space="preserve">Нормативный срок обучения: </w:t>
      </w:r>
      <w:r>
        <w:t xml:space="preserve">1</w:t>
      </w:r>
      <w:r>
        <w:t xml:space="preserve"> год</w:t>
      </w:r>
      <w:r>
        <w:t xml:space="preserve"> 10 мес.</w:t>
      </w:r>
      <w:r>
        <w:t xml:space="preserve"> на базе основного общего образования</w:t>
      </w:r>
      <w:r/>
    </w:p>
    <w:p>
      <w:pPr>
        <w:numPr>
          <w:ilvl w:val="0"/>
          <w:numId w:val="4"/>
        </w:numPr>
        <w:contextualSpacing/>
        <w:jc w:val="center"/>
        <w:rPr>
          <w:b/>
          <w:bCs/>
        </w:rPr>
      </w:pPr>
      <w:r>
        <w:rPr>
          <w:b/>
          <w:bCs/>
        </w:rPr>
        <w:t xml:space="preserve">Сводные данные по бюджету времени (в неделях)</w:t>
      </w:r>
      <w:r>
        <w:rPr>
          <w:b/>
          <w:bCs/>
        </w:rPr>
      </w:r>
    </w:p>
    <w:tbl>
      <w:tblPr>
        <w:tblW w:w="14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2249"/>
        <w:gridCol w:w="1982"/>
        <w:gridCol w:w="2078"/>
        <w:gridCol w:w="1719"/>
        <w:gridCol w:w="1719"/>
      </w:tblGrid>
      <w:tr>
        <w:trPr>
          <w:jc w:val="center"/>
        </w:trPr>
        <w:tc>
          <w:tcPr>
            <w:tcW w:w="9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Курсы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5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Обучение по дисциплинам и междисциплинарным курсам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2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Учебная практика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2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Производственная практика</w:t>
            </w:r>
            <w:r>
              <w:rPr>
                <w:b/>
                <w:bCs/>
                <w:sz w:val="14"/>
                <w:szCs w:val="14"/>
              </w:rPr>
            </w:r>
          </w:p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 профилю профессии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9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Промежуточная аттестация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0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Государственная итоговая аттестация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Каникулы</w:t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Всего</w:t>
            </w:r>
            <w:r>
              <w:rPr>
                <w:b/>
                <w:bCs/>
                <w:sz w:val="14"/>
                <w:szCs w:val="14"/>
              </w:rPr>
            </w:r>
          </w:p>
        </w:tc>
      </w:tr>
      <w:tr>
        <w:trPr>
          <w:jc w:val="center"/>
        </w:trPr>
        <w:tc>
          <w:tcPr>
            <w:tcW w:w="93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59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26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2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98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207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  <w:r>
              <w:rPr>
                <w:b/>
                <w:bCs/>
                <w:sz w:val="14"/>
                <w:szCs w:val="14"/>
              </w:rPr>
            </w:r>
          </w:p>
        </w:tc>
      </w:tr>
      <w:tr>
        <w:trPr>
          <w:jc w:val="center"/>
        </w:trPr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595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261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3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24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4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98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6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07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7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8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9</w:t>
            </w:r>
            <w:r>
              <w:rPr>
                <w:bCs/>
                <w:sz w:val="14"/>
                <w:szCs w:val="14"/>
              </w:rPr>
            </w:r>
          </w:p>
        </w:tc>
      </w:tr>
      <w:tr>
        <w:trPr>
          <w:jc w:val="center"/>
        </w:trPr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I</w:t>
            </w:r>
            <w:r>
              <w:rPr>
                <w:sz w:val="14"/>
                <w:szCs w:val="14"/>
              </w:rPr>
              <w:t xml:space="preserve"> курс</w:t>
            </w:r>
            <w:r>
              <w:rPr>
                <w:sz w:val="14"/>
                <w:szCs w:val="14"/>
              </w:rPr>
            </w:r>
          </w:p>
        </w:tc>
        <w:tc>
          <w:tcPr>
            <w:tcW w:w="2595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39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261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982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078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52</w:t>
            </w:r>
            <w:r>
              <w:rPr>
                <w:bCs/>
                <w:sz w:val="14"/>
                <w:szCs w:val="14"/>
              </w:rPr>
            </w:r>
          </w:p>
        </w:tc>
      </w:tr>
      <w:tr>
        <w:trPr>
          <w:jc w:val="center"/>
        </w:trPr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II</w:t>
            </w:r>
            <w:r>
              <w:rPr>
                <w:sz w:val="14"/>
                <w:szCs w:val="14"/>
              </w:rPr>
              <w:t xml:space="preserve"> курс</w:t>
            </w:r>
            <w:r>
              <w:rPr>
                <w:sz w:val="14"/>
                <w:szCs w:val="14"/>
              </w:rPr>
            </w:r>
          </w:p>
        </w:tc>
        <w:tc>
          <w:tcPr>
            <w:tcW w:w="2595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16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261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982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078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43</w:t>
            </w:r>
            <w:r>
              <w:rPr>
                <w:bCs/>
                <w:sz w:val="14"/>
                <w:szCs w:val="14"/>
              </w:rPr>
            </w:r>
          </w:p>
        </w:tc>
      </w:tr>
      <w:tr>
        <w:trPr>
          <w:jc w:val="center"/>
        </w:trPr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 xml:space="preserve">Всего</w:t>
            </w:r>
            <w:r>
              <w:rPr>
                <w:b/>
                <w:spacing w:val="-20"/>
                <w:sz w:val="14"/>
                <w:szCs w:val="14"/>
              </w:rPr>
            </w:r>
          </w:p>
        </w:tc>
        <w:tc>
          <w:tcPr>
            <w:tcW w:w="2595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55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261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24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11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982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3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2078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13</w:t>
            </w:r>
            <w:r>
              <w:rPr>
                <w:bCs/>
                <w:sz w:val="14"/>
                <w:szCs w:val="14"/>
              </w:rPr>
            </w:r>
          </w:p>
        </w:tc>
        <w:tc>
          <w:tcPr>
            <w:tcW w:w="1719" w:type="dxa"/>
            <w:textDirection w:val="lrTb"/>
            <w:noWrap w:val="false"/>
          </w:tcPr>
          <w:p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95</w:t>
            </w:r>
            <w:r>
              <w:rPr>
                <w:bCs/>
                <w:sz w:val="14"/>
                <w:szCs w:val="14"/>
              </w:rPr>
            </w:r>
          </w:p>
        </w:tc>
      </w:tr>
    </w:tbl>
    <w:p>
      <w:pPr>
        <w:numPr>
          <w:ilvl w:val="0"/>
          <w:numId w:val="4"/>
        </w:numPr>
        <w:contextualSpacing/>
        <w:jc w:val="center"/>
        <w:rPr>
          <w:b/>
          <w:bCs/>
        </w:rPr>
      </w:pPr>
      <w:r>
        <w:rPr>
          <w:b/>
          <w:bCs/>
        </w:rPr>
        <w:t xml:space="preserve">Календарный учебный график</w:t>
      </w:r>
      <w:r>
        <w:rPr>
          <w:b/>
          <w:bCs/>
        </w:rPr>
      </w:r>
    </w:p>
    <w:tbl>
      <w:tblPr>
        <w:tblStyle w:val="642"/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70"/>
        <w:gridCol w:w="270"/>
        <w:gridCol w:w="270"/>
        <w:gridCol w:w="270"/>
        <w:gridCol w:w="273"/>
        <w:gridCol w:w="272"/>
        <w:gridCol w:w="272"/>
        <w:gridCol w:w="272"/>
        <w:gridCol w:w="273"/>
        <w:gridCol w:w="308"/>
        <w:gridCol w:w="236"/>
        <w:gridCol w:w="272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2"/>
        <w:gridCol w:w="6"/>
        <w:gridCol w:w="273"/>
        <w:gridCol w:w="273"/>
        <w:gridCol w:w="273"/>
        <w:gridCol w:w="269"/>
        <w:gridCol w:w="7"/>
        <w:gridCol w:w="274"/>
        <w:gridCol w:w="273"/>
        <w:gridCol w:w="273"/>
        <w:gridCol w:w="273"/>
        <w:gridCol w:w="268"/>
        <w:gridCol w:w="8"/>
        <w:gridCol w:w="273"/>
        <w:gridCol w:w="273"/>
        <w:gridCol w:w="273"/>
        <w:gridCol w:w="266"/>
        <w:gridCol w:w="9"/>
        <w:gridCol w:w="273"/>
        <w:gridCol w:w="273"/>
        <w:gridCol w:w="273"/>
        <w:gridCol w:w="263"/>
        <w:gridCol w:w="10"/>
        <w:gridCol w:w="274"/>
        <w:gridCol w:w="273"/>
        <w:gridCol w:w="273"/>
        <w:gridCol w:w="273"/>
        <w:gridCol w:w="262"/>
        <w:gridCol w:w="12"/>
        <w:gridCol w:w="273"/>
        <w:gridCol w:w="273"/>
        <w:gridCol w:w="273"/>
        <w:gridCol w:w="259"/>
        <w:gridCol w:w="33"/>
      </w:tblGrid>
      <w:tr>
        <w:trPr>
          <w:gridAfter w:val="1"/>
          <w:jc w:val="center"/>
          <w:trHeight w:val="276"/>
          <w:tblHeader/>
        </w:trPr>
        <w:tc>
          <w:tcPr>
            <w:tcW w:w="383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курс</w:t>
            </w:r>
            <w:r>
              <w:rPr>
                <w:sz w:val="14"/>
                <w:szCs w:val="14"/>
              </w:rPr>
            </w:r>
          </w:p>
        </w:tc>
        <w:tc>
          <w:tcPr>
            <w:gridSpan w:val="4"/>
            <w:tcW w:w="108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СЕНТЯБРЬ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36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ОКТЯБРЬ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4"/>
            <w:tcW w:w="1089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НОЯБРЬ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4"/>
            <w:tcW w:w="109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ДЕКАБРЬ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367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ЯНВАРЬ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4"/>
            <w:tcW w:w="1091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ФЕВРАЛЬ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09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МАРТ</w:t>
            </w:r>
            <w:r>
              <w:rPr>
                <w:sz w:val="14"/>
                <w:szCs w:val="14"/>
              </w:rPr>
            </w:r>
          </w:p>
        </w:tc>
        <w:tc>
          <w:tcPr>
            <w:gridSpan w:val="6"/>
            <w:tcW w:w="136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АПРЕЛЬ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09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МАЙ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091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ИЮНЬ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6"/>
            <w:tcW w:w="1365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ИЮЛЬ</w:t>
            </w:r>
            <w:r>
              <w:rPr>
                <w:sz w:val="14"/>
                <w:szCs w:val="14"/>
              </w:rPr>
            </w:r>
          </w:p>
        </w:tc>
        <w:tc>
          <w:tcPr>
            <w:gridSpan w:val="5"/>
            <w:tcW w:w="1090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АВГУСТ</w:t>
            </w:r>
            <w:r>
              <w:rPr>
                <w:sz w:val="14"/>
                <w:szCs w:val="14"/>
              </w:rPr>
            </w:r>
          </w:p>
        </w:tc>
      </w:tr>
      <w:tr>
        <w:trPr>
          <w:jc w:val="center"/>
          <w:trHeight w:val="212"/>
          <w:tblHeader/>
        </w:trPr>
        <w:tc>
          <w:tcPr>
            <w:tcW w:w="383" w:type="dxa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</w:t>
            </w:r>
            <w:r>
              <w:rPr>
                <w:sz w:val="14"/>
                <w:szCs w:val="14"/>
              </w:rPr>
            </w:r>
          </w:p>
        </w:tc>
        <w:tc>
          <w:tcPr>
            <w:tcW w:w="30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</w:t>
            </w:r>
            <w:r>
              <w:rPr>
                <w:sz w:val="14"/>
                <w:szCs w:val="14"/>
              </w:rPr>
            </w:r>
          </w:p>
        </w:tc>
        <w:tc>
          <w:tcPr>
            <w:tcW w:w="23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5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92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</w:t>
            </w:r>
            <w:r>
              <w:rPr>
                <w:sz w:val="14"/>
                <w:szCs w:val="14"/>
              </w:rPr>
            </w:r>
          </w:p>
        </w:tc>
      </w:tr>
      <w:tr>
        <w:trPr>
          <w:jc w:val="center"/>
          <w:trHeight w:val="212"/>
          <w:tblHeader/>
        </w:trPr>
        <w:tc>
          <w:tcPr>
            <w:tcW w:w="383" w:type="dxa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</w:t>
            </w:r>
            <w:r>
              <w:rPr>
                <w:sz w:val="14"/>
                <w:szCs w:val="14"/>
              </w:rPr>
            </w:r>
          </w:p>
        </w:tc>
        <w:tc>
          <w:tcPr>
            <w:tcW w:w="30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</w:t>
            </w:r>
            <w:r>
              <w:rPr>
                <w:sz w:val="14"/>
                <w:szCs w:val="14"/>
              </w:rPr>
            </w:r>
          </w:p>
        </w:tc>
        <w:tc>
          <w:tcPr>
            <w:tcW w:w="23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5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92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  <w:r>
              <w:rPr>
                <w:sz w:val="14"/>
                <w:szCs w:val="14"/>
              </w:rPr>
            </w:r>
          </w:p>
        </w:tc>
      </w:tr>
      <w:tr>
        <w:trPr>
          <w:jc w:val="center"/>
          <w:trHeight w:val="257"/>
          <w:tblHeader/>
        </w:trPr>
        <w:tc>
          <w:tcPr>
            <w:tcW w:w="3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30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3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5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9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</w:tr>
      <w:tr>
        <w:trPr>
          <w:jc w:val="center"/>
          <w:trHeight w:val="276"/>
          <w:tblHeader/>
        </w:trPr>
        <w:tc>
          <w:tcPr>
            <w:tcW w:w="38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</w:t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0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308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36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2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right="-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8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right="-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6" w:type="dxa"/>
            <w:vAlign w:val="center"/>
            <w:textDirection w:val="lrTb"/>
            <w:noWrap w:val="false"/>
          </w:tcPr>
          <w:p>
            <w:pPr>
              <w:ind w:right="-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right="-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5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</w:t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</w:t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3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</w:t>
            </w:r>
            <w:r>
              <w:rPr>
                <w:sz w:val="14"/>
                <w:szCs w:val="14"/>
              </w:rPr>
            </w:r>
          </w:p>
        </w:tc>
        <w:tc>
          <w:tcPr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74" w:type="dxa"/>
            <w:vAlign w:val="center"/>
            <w:textDirection w:val="lrTb"/>
            <w:noWrap w:val="false"/>
          </w:tcPr>
          <w:p>
            <w:pPr>
              <w:ind w:left="-70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W w:w="273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gridSpan w:val="2"/>
            <w:tcW w:w="292" w:type="dxa"/>
            <w:vAlign w:val="center"/>
            <w:textDirection w:val="lrTb"/>
            <w:noWrap w:val="false"/>
          </w:tcPr>
          <w:p>
            <w:pPr>
              <w:ind w:left="-119" w:right="-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</w:tbl>
    <w:p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Условные обозначения</w:t>
      </w:r>
      <w:r>
        <w:rPr>
          <w:b/>
          <w:sz w:val="20"/>
          <w:szCs w:val="20"/>
        </w:rPr>
      </w:r>
    </w:p>
    <w:p>
      <w:pPr>
        <w:rPr>
          <w:bCs/>
          <w:sz w:val="16"/>
          <w:szCs w:val="16"/>
        </w:rPr>
      </w:pPr>
      <w:r>
        <w:rPr>
          <w:b/>
          <w:bCs/>
          <w:sz w:val="16"/>
          <w:szCs w:val="1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90805" cy="90805"/>
                <wp:effectExtent l="10160" t="8255" r="13335" b="571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" type="#_x0000_t2" style="position:absolute;z-index:251658240;o:allowoverlap:true;o:allowincell:true;mso-position-horizontal-relative:text;margin-left:0.80pt;mso-position-horizontal:absolute;mso-position-vertical-relative:text;margin-top:-0.10pt;mso-position-vertical:absolute;width:7.15pt;height:7.15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b/>
          <w:bCs/>
          <w:sz w:val="16"/>
          <w:szCs w:val="16"/>
        </w:rPr>
        <w:t xml:space="preserve">       - </w:t>
      </w:r>
      <w:r>
        <w:rPr>
          <w:bCs/>
          <w:sz w:val="16"/>
          <w:szCs w:val="16"/>
        </w:rPr>
        <w:t xml:space="preserve">теоретическое обучение,  </w:t>
      </w:r>
      <w:r>
        <w:rPr>
          <w:b/>
          <w:bCs/>
          <w:sz w:val="16"/>
          <w:szCs w:val="16"/>
        </w:rPr>
        <w:t xml:space="preserve">У </w:t>
      </w:r>
      <w:r>
        <w:rPr>
          <w:bCs/>
          <w:sz w:val="16"/>
          <w:szCs w:val="16"/>
        </w:rPr>
        <w:t xml:space="preserve">– учебная практика,  </w:t>
      </w:r>
      <w:r>
        <w:rPr>
          <w:b/>
          <w:bCs/>
          <w:sz w:val="16"/>
          <w:szCs w:val="16"/>
        </w:rPr>
        <w:t xml:space="preserve">П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– производственная практика,  </w:t>
      </w:r>
      <w:r>
        <w:rPr>
          <w:b/>
          <w:bCs/>
          <w:sz w:val="16"/>
          <w:szCs w:val="16"/>
        </w:rPr>
        <w:t xml:space="preserve">А – </w:t>
      </w:r>
      <w:r>
        <w:rPr>
          <w:bCs/>
          <w:sz w:val="16"/>
          <w:szCs w:val="16"/>
        </w:rPr>
        <w:t xml:space="preserve">промежуточная аттестация,  </w:t>
      </w:r>
      <w:r>
        <w:rPr>
          <w:b/>
          <w:bCs/>
          <w:sz w:val="16"/>
          <w:szCs w:val="16"/>
        </w:rPr>
        <w:t xml:space="preserve">Г – </w:t>
      </w:r>
      <w:r>
        <w:rPr>
          <w:bCs/>
          <w:sz w:val="16"/>
          <w:szCs w:val="16"/>
        </w:rPr>
        <w:t xml:space="preserve">государственная итоговая аттестация,  </w:t>
      </w:r>
      <w:r>
        <w:rPr>
          <w:b/>
          <w:bCs/>
          <w:sz w:val="16"/>
          <w:szCs w:val="16"/>
        </w:rPr>
        <w:t xml:space="preserve">К – </w:t>
      </w:r>
      <w:r>
        <w:rPr>
          <w:bCs/>
          <w:sz w:val="16"/>
          <w:szCs w:val="16"/>
        </w:rPr>
        <w:t xml:space="preserve">каникулы </w:t>
      </w:r>
      <w:r>
        <w:rPr>
          <w:bCs/>
          <w:sz w:val="16"/>
          <w:szCs w:val="16"/>
        </w:rPr>
      </w:r>
    </w:p>
    <w:p>
      <w:pPr>
        <w:pStyle w:val="640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 xml:space="preserve">План учебного процесса</w:t>
      </w:r>
      <w:r>
        <w:rPr>
          <w:b/>
          <w:bCs/>
        </w:rPr>
        <w:t xml:space="preserve">.</w:t>
      </w:r>
      <w:r>
        <w:rPr>
          <w:b/>
          <w:bCs/>
        </w:rPr>
      </w:r>
    </w:p>
    <w:tbl>
      <w:tblPr>
        <w:tblStyle w:val="641"/>
        <w:tblW w:w="0" w:type="auto"/>
        <w:tblInd w:w="959" w:type="dxa"/>
        <w:tblLook w:val="04A0" w:firstRow="1" w:lastRow="0" w:firstColumn="1" w:lastColumn="0" w:noHBand="0" w:noVBand="1"/>
      </w:tblPr>
      <w:tblGrid>
        <w:gridCol w:w="1354"/>
        <w:gridCol w:w="3064"/>
        <w:gridCol w:w="718"/>
        <w:gridCol w:w="847"/>
        <w:gridCol w:w="845"/>
        <w:gridCol w:w="834"/>
        <w:gridCol w:w="826"/>
        <w:gridCol w:w="846"/>
        <w:gridCol w:w="826"/>
        <w:gridCol w:w="842"/>
        <w:gridCol w:w="936"/>
        <w:gridCol w:w="937"/>
        <w:gridCol w:w="936"/>
        <w:gridCol w:w="938"/>
      </w:tblGrid>
      <w:tr>
        <w:trPr>
          <w:trHeight w:val="157"/>
        </w:trPr>
        <w:tc>
          <w:tcPr>
            <w:tcW w:w="135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Индекс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6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47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t xml:space="preserve">т.ч</w:t>
            </w:r>
            <w:r>
              <w:rPr>
                <w:b/>
                <w:bCs/>
                <w:sz w:val="20"/>
                <w:szCs w:val="20"/>
              </w:rPr>
              <w:t xml:space="preserve">. в форме практической подготовки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gridSpan w:val="6"/>
            <w:tcW w:w="501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образовательной программы в академических часах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W w:w="37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Распределение обязательной нагрузки по курсам и семестрам, час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30"/>
        </w:trPr>
        <w:tc>
          <w:tcPr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4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Теоретические занятия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34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Лабораторные и практические занятия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2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Курсовой проект (работа)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Практика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2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2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Промежуточная аттестация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12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курс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W w:w="18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курс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76"/>
        </w:trPr>
        <w:tc>
          <w:tcPr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4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12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семестр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семестр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семестр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семестр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992"/>
        </w:trPr>
        <w:tc>
          <w:tcPr>
            <w:tcW w:w="135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6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84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left w:val="single" w:color="000000" w:sz="12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</w:t>
            </w:r>
            <w:r>
              <w:rPr>
                <w:sz w:val="20"/>
                <w:szCs w:val="20"/>
              </w:rPr>
              <w:t xml:space="preserve">нед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 xml:space="preserve">нед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нед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</w:t>
            </w:r>
            <w:r>
              <w:rPr>
                <w:color w:val="ff0000"/>
                <w:sz w:val="20"/>
                <w:szCs w:val="20"/>
              </w:rPr>
              <w:t xml:space="preserve"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 xml:space="preserve">нед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tcW w:w="135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6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bottom w:val="single" w:color="000000" w:themeColor="text1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>
              <w:bottom w:val="single" w:color="000000" w:themeColor="text1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W w:w="1354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часть образовательной программы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864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396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ООД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ООД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1476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580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ООД.01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Русский язык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ООД.03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Иностранный язык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ООД.05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Информатика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Физика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ООД.07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ООД.09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ООД.11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География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25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ООД.13 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безопасности жизнедеятельности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Родной язык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 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ООД.15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Проектная деятельность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0"/>
        </w:trPr>
        <w:tc>
          <w:tcPr>
            <w:shd w:val="clear" w:color="auto" w:fill="auto"/>
            <w:tcW w:w="135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ПА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Промежуточная аттестация (итого)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none" w:color="000000" w:sz="4" w:space="0"/>
              <w:bottom w:val="single" w:color="000000" w:themeColor="text1" w:sz="4" w:space="0"/>
              <w:right w:val="single" w:color="000000" w:themeColor="text1" w:sz="4" w:space="0"/>
            </w:tcBorders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  <w:t xml:space="preserve">72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ОПБ</w:t>
            </w: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06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lang w:eastAsia="en-US"/>
              </w:rPr>
              <w:t xml:space="preserve">Обязательный профессиональный блок</w:t>
            </w: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1404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342</w:t>
            </w:r>
            <w:r>
              <w:rPr>
                <w:b/>
                <w:bCs/>
                <w:sz w:val="20"/>
                <w:szCs w:val="20"/>
                <w:highlight w:val="green"/>
              </w:rPr>
            </w:r>
          </w:p>
        </w:tc>
        <w:tc>
          <w:tcPr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184</w:t>
            </w:r>
            <w:r>
              <w:rPr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792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4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18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Borders>
              <w:left w:val="single" w:color="000000" w:themeColor="text1" w:sz="4" w:space="0"/>
            </w:tcBorders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396</w:t>
            </w: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064" w:type="dxa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  <w:lang w:eastAsia="en-US"/>
              </w:rPr>
              <w:t xml:space="preserve">Общепрофессиональный цикл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124</w:t>
            </w:r>
            <w:r>
              <w:rPr>
                <w:b/>
                <w:bCs/>
                <w:sz w:val="20"/>
                <w:szCs w:val="20"/>
                <w:highlight w:val="green"/>
              </w:rPr>
            </w:r>
          </w:p>
        </w:tc>
        <w:tc>
          <w:tcPr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60</w:t>
            </w:r>
            <w:r>
              <w:rPr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МДМ.01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Технические требования к чертежам и деталям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</w:t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</w:t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</w:t>
            </w: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64</w:t>
            </w: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инженерной графики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электротехники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материаловедения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Допуски и технические измерения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ОП.05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экономики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ОП.06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жизнедеятельности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67"/>
        </w:trPr>
        <w:tc>
          <w:tcPr>
            <w:shd w:val="clear" w:color="auto" w:fill="auto"/>
            <w:tcW w:w="1354" w:type="dxa"/>
            <w:textDirection w:val="lrTb"/>
            <w:noWrap w:val="false"/>
          </w:tcPr>
          <w:p>
            <w:pPr>
              <w:rPr>
                <w:rFonts w:eastAsia="Batang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Batang"/>
                <w:bCs/>
                <w:sz w:val="20"/>
                <w:szCs w:val="20"/>
                <w:highlight w:val="yellow"/>
                <w:lang w:eastAsia="en-US"/>
              </w:rPr>
            </w:r>
            <w:r>
              <w:rPr>
                <w:rFonts w:eastAsia="Batang"/>
                <w:bCs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shd w:val="clear" w:color="auto" w:fill="auto"/>
            <w:tcW w:w="3064" w:type="dxa"/>
            <w:vAlign w:val="center"/>
            <w:textDirection w:val="lrTb"/>
            <w:noWrap w:val="false"/>
          </w:tcPr>
          <w:p>
            <w:pPr>
              <w:rPr>
                <w:rFonts w:eastAsia="Batang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Профессиональный цикл</w:t>
            </w:r>
            <w:r>
              <w:rPr>
                <w:rFonts w:eastAsia="Batang"/>
                <w:bCs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shd w:val="clear" w:color="auto" w:fill="auto"/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1176</w:t>
            </w:r>
            <w:r>
              <w:rPr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792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332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ПМ.01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Подготовительно-сварочные работы и контроль качества сварных швов после сварки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технологии сварки и сварочное оборудование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производства сварных конструкций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Подготовительные и сборочные операции перед сваркой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38</w:t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качества сварных соединений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</w:t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7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(ЭК)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Ручная дуговая сварка (наплавка, резка) плавящимся покрытым электродом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 технология ручной дуговой сварки (наплавки, резки) покрытыми электродами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77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(ЭК)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ПМ.04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Частично механизированная сварка (наплавка) плавлением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298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МДК.04.01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3,4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ПП.04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108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(ЭК)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ДПБ</w:t>
            </w: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306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Дополнительный профессиональный блок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Уссурийский локомотиворемонтный завод-филиал АО "</w:t>
            </w:r>
            <w:r>
              <w:rPr>
                <w:b/>
                <w:sz w:val="20"/>
                <w:szCs w:val="20"/>
              </w:rPr>
              <w:t xml:space="preserve">Желдорреммаш</w:t>
            </w:r>
            <w:r>
              <w:rPr>
                <w:b/>
                <w:sz w:val="20"/>
                <w:szCs w:val="20"/>
              </w:rPr>
              <w:t xml:space="preserve">"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</w:r>
          </w:p>
        </w:tc>
        <w:tc>
          <w:tcPr>
            <w:shd w:val="clear" w:color="auto" w:fill="auto"/>
            <w:tcW w:w="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204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30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shd w:val="clear" w:color="auto" w:fill="auto"/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</w:r>
            <w:r>
              <w:rPr>
                <w:b/>
                <w:bCs/>
                <w:sz w:val="20"/>
                <w:szCs w:val="20"/>
                <w:highlight w:val="yellow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ПМ.03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ПМ.03 Ручная дуговая сварка (наплавка) неплавящимся электродом в защитном газе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 технология ручной дуговой сварки (наплавки)         неплавящимся электродом в защитном газе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6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ПП.03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72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(ЭК)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ФК.00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32 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ГИА.00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vAlign w:val="center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итоговая аттестация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</w:t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2952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W w:w="93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</w:tbl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  <w:r>
        <w:rPr>
          <w:color w:val="ff0000"/>
          <w:sz w:val="16"/>
          <w:szCs w:val="16"/>
        </w:rPr>
      </w:r>
    </w:p>
    <w:p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  <w:r>
        <w:rPr>
          <w:b/>
          <w:color w:val="ff0000"/>
          <w:sz w:val="16"/>
          <w:szCs w:val="16"/>
        </w:rPr>
      </w:r>
    </w:p>
    <w:p>
      <w:pPr>
        <w:pStyle w:val="640"/>
        <w:numPr>
          <w:ilvl w:val="0"/>
          <w:numId w:val="4"/>
        </w:num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Перечень кабинетов, лабораторий, мастерских  </w:t>
      </w:r>
      <w:r>
        <w:rPr>
          <w:b/>
          <w:bCs/>
          <w:color w:val="ff0000"/>
        </w:rPr>
      </w:r>
    </w:p>
    <w:p>
      <w:pPr>
        <w:pStyle w:val="640"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tbl>
      <w:tblPr>
        <w:tblW w:w="15011" w:type="dxa"/>
        <w:tblInd w:w="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5"/>
        <w:gridCol w:w="6461"/>
        <w:gridCol w:w="7925"/>
      </w:tblGrid>
      <w:tr>
        <w:trPr/>
        <w:tc>
          <w:tcPr>
            <w:tcW w:w="625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№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gridSpan w:val="2"/>
            <w:tcW w:w="14386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Наименование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Кабинеты 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Мастерские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Основ материаловедения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Слесарные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Электротехники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Электромонтажные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Основ технического черчения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Спортивный комплекс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Безопасности жизнедеятельности и охраны труда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Спортивный зал (с тренажерным залом)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Лаборатория</w:t>
            </w: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Спортивная площадка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Устройство и технического оборудования локомотивов 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Залы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Автотормозов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Библиотека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Читальный зал</w:t>
            </w: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646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7925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Актовый зал</w:t>
            </w:r>
            <w:r>
              <w:rPr>
                <w:color w:val="ff0000"/>
                <w:sz w:val="20"/>
                <w:szCs w:val="20"/>
              </w:rPr>
            </w:r>
          </w:p>
        </w:tc>
      </w:tr>
    </w:tbl>
    <w:p>
      <w:pPr>
        <w:pStyle w:val="640"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p>
      <w:pPr>
        <w:pStyle w:val="640"/>
        <w:numPr>
          <w:ilvl w:val="0"/>
          <w:numId w:val="4"/>
        </w:num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Пояснительная записка.                                                                                              </w:t>
      </w:r>
      <w:r>
        <w:rPr>
          <w:b/>
          <w:bCs/>
          <w:color w:val="ff000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Учебный план разработан в соответствии с: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Федеральным законом от 29 декабря 2012 г. № 273-ФЗ «Об образовании в Российской Федерации»;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Федеральным  </w:t>
      </w:r>
      <w:r>
        <w:rPr>
          <w:color w:val="ff0000"/>
          <w:sz w:val="20"/>
          <w:szCs w:val="20"/>
        </w:rPr>
        <w:t xml:space="preserve">г</w:t>
      </w:r>
      <w:r>
        <w:rPr>
          <w:color w:val="ff0000"/>
          <w:sz w:val="20"/>
          <w:szCs w:val="20"/>
        </w:rPr>
        <w:t xml:space="preserve">осударственным образовательным стандартом </w:t>
      </w:r>
      <w:r>
        <w:rPr>
          <w:color w:val="ff0000"/>
          <w:sz w:val="20"/>
          <w:szCs w:val="20"/>
        </w:rPr>
        <w:t xml:space="preserve">СПО по профессии 23.01.10 «Слесарь по обслуживанию и ремонту подвижного состава», утвержденный приказом Министерства образования и науки Российской Федерации от 02.08.2013г. №696, зарегистрированным в Министерстве юстиции России 20 августа 2013 г. №29751;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</w:t>
      </w:r>
      <w:r>
        <w:rPr>
          <w:color w:val="ff0000"/>
          <w:sz w:val="20"/>
          <w:szCs w:val="20"/>
        </w:rPr>
        <w:t xml:space="preserve">Минобрнауки</w:t>
      </w:r>
      <w:r>
        <w:rPr>
          <w:color w:val="ff0000"/>
          <w:sz w:val="20"/>
          <w:szCs w:val="20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СПО»;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Министерства науки и высшего образования Российской Федерации № 885 и Министерства просвещения Российской Федерации  № 390 от 5 августа 2020 г.  «О практической подготовке обучающихся»;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Федеральной службы по надзору в сфере образования и науки от 1 июля 2021 г. № 906 "Об утверждении перечней документов и материалов, необходимых для проведения </w:t>
      </w:r>
      <w:r>
        <w:rPr>
          <w:color w:val="ff0000"/>
          <w:sz w:val="20"/>
          <w:szCs w:val="20"/>
        </w:rPr>
        <w:t xml:space="preserve">аккредитационной</w:t>
      </w:r>
      <w:r>
        <w:rPr>
          <w:color w:val="ff0000"/>
          <w:sz w:val="20"/>
          <w:szCs w:val="20"/>
        </w:rPr>
        <w:t xml:space="preserve"> экспертизы с выездом (без выезда) в организацию, осуществляющую образовательную деятельность, или ее филиал";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Министерства просвещения Российской Федерации от 8 ноября 2021 г. N 800 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приказом Министерства просвещения Российской Федерации от 05.05.202</w:t>
      </w:r>
      <w:r>
        <w:rPr>
          <w:color w:val="ff0000"/>
          <w:sz w:val="20"/>
          <w:szCs w:val="20"/>
        </w:rPr>
        <w:t xml:space="preserve">2 г. N 311 «О внесении изменений в приказ Министерства просвещения Российской Федерации от 8 ноября 2021 г. N 800 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Положением №1 «Соответствие профессий среднего профессионального образования, перечень которых утвержден приказом Минобразования и науки РФ от 29.10.2013г. №1199, с изменениями, внесенными приказом Миноб</w:t>
      </w:r>
      <w:r>
        <w:rPr>
          <w:color w:val="ff0000"/>
          <w:sz w:val="20"/>
          <w:szCs w:val="20"/>
        </w:rPr>
        <w:t xml:space="preserve">разования и науки РФ от 14.05.2014г. №518 «О внесении изменений в перечни профессий и специальностей  среднего профессионального образования, утвержденные приказом Минобразования и науки РФ от 29.10.2013г. №1199», профессиям начального профессионального об</w:t>
      </w:r>
      <w:r>
        <w:rPr>
          <w:color w:val="ff0000"/>
          <w:sz w:val="20"/>
          <w:szCs w:val="20"/>
        </w:rPr>
        <w:t xml:space="preserve">разования, перечень которых утвержден приказом Минобразования и науки РФ от 28.09.2009г. №354, с изменениями, внесенными приказами Минобразования и науки РФ от26.11.2010г. №1242  «О внесении изменений в перечень профессий начального профессионального образ</w:t>
      </w:r>
      <w:r>
        <w:rPr>
          <w:color w:val="ff0000"/>
          <w:sz w:val="20"/>
          <w:szCs w:val="20"/>
        </w:rPr>
        <w:t xml:space="preserve">ования, утвержденный приказом Минобразования и науки РФ от 28.09.2009г. №354» и от 21.02.2012г. №124 «О внесении изменений в перечень профессий начального профессионального образования, утвержденный приказом Минобразования и науки РФ от 28.09.2009г. №354»;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Минобразования и науки РФ от 17.03.2015г. №247 «О внесении изменений в федеральные  государственные образовательные стандарты СПО»;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</w:t>
      </w:r>
      <w:r>
        <w:rPr>
          <w:color w:val="ff0000"/>
          <w:sz w:val="20"/>
          <w:szCs w:val="20"/>
        </w:rPr>
        <w:t xml:space="preserve">Минпросвещения</w:t>
      </w:r>
      <w:r>
        <w:rPr>
          <w:color w:val="ff0000"/>
          <w:sz w:val="20"/>
          <w:szCs w:val="20"/>
        </w:rPr>
        <w:t xml:space="preserve"> России от 17.12.2020 N 747 «О внесении изменений в федеральные государственные образовательные стандарты среднего профессионального образования»;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5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приказом </w:t>
      </w:r>
      <w:r>
        <w:rPr>
          <w:color w:val="ff0000"/>
          <w:sz w:val="20"/>
          <w:szCs w:val="20"/>
        </w:rPr>
        <w:t xml:space="preserve">Минпросвещения</w:t>
      </w:r>
      <w:r>
        <w:rPr>
          <w:color w:val="ff0000"/>
          <w:sz w:val="20"/>
          <w:szCs w:val="20"/>
        </w:rPr>
        <w:t xml:space="preserve"> России от 13.07.2021 N 450 «О внесении изменений в федеральные государственные образовательные стандарты среднего профессионального образования».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Квалификации: слесарь по осмотру и ремонту локомотивов на пунктах технического обслуживания – 4(5) разряд; слесарь по ремонту подвижного состава – 3(4) разряд.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Начало учебных занятий – 01 сентября, окончание – в соответствии с календарным учебным графиком.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Максимальный объем учебной нагрузки обучающихся составляет 54 академических часа в неделю,</w:t>
      </w:r>
      <w:r>
        <w:rPr>
          <w:color w:val="ff0000"/>
          <w:sz w:val="20"/>
          <w:szCs w:val="20"/>
        </w:rPr>
        <w:t xml:space="preserve"> ,</w:t>
      </w:r>
      <w:r>
        <w:rPr>
          <w:color w:val="ff0000"/>
          <w:sz w:val="20"/>
          <w:szCs w:val="20"/>
        </w:rPr>
        <w:t xml:space="preserve"> включая все виды аудиторной и внеаудиторной (самостоятельной) учебной работы по освоению программы подготовки квалифицированных рабочих, служащих и 36 часов в неделю при реализации среднего общего образования на первом курсе.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Максимальный объем аудиторной учебной нагрузки составляет 36 академических часов в неделю.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Продолжительность учебной недели – 5 дней; 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Продолжительность занятий – 1 час 30 мин. (сгруппированы парами).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Общий объем каникулярного времени в учебном году  составляет 8–11 недель, в том числе не менее двух недель в зимний период.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Объем часов по дисциплине «Физическая культура» реализуется, как за счет часов, указанных в учебном плане, так и за счет различных форм внеаудиторных занятий в спортивных клубах, секциях.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В целях обеспечения требования ФГОС СОО о содержании в основной образовательной программе обязательной части и части, формируемой участниками образовательных отношений в соотношении 60%/</w:t>
      </w:r>
      <w:r>
        <w:rPr>
          <w:color w:val="ff0000"/>
          <w:sz w:val="20"/>
          <w:szCs w:val="20"/>
        </w:rPr>
        <w:t xml:space="preserve"> 40% от общего объёма времени введены дополнительные предметы и предметы по выбору. Часть часов в объёме 152 часа, отведённых на дополнительные предметы включена в виде отдельных разделов и тем в обязательные учебные предметы: ОУП. 02 «Литература» - 60 час</w:t>
      </w:r>
      <w:r>
        <w:rPr>
          <w:color w:val="ff0000"/>
          <w:sz w:val="20"/>
          <w:szCs w:val="20"/>
        </w:rPr>
        <w:t xml:space="preserve">.; </w:t>
      </w:r>
      <w:r>
        <w:rPr>
          <w:color w:val="ff0000"/>
          <w:sz w:val="20"/>
          <w:szCs w:val="20"/>
        </w:rPr>
        <w:t xml:space="preserve">ОУП. 03 « Иностранный язык» - 70 час.; ОУП. 04 «История» - 50 час.; ОУП. 05 «Основы безопасности жизнедеятельности» - 16 час.; ОУП. 07 «Физическая культура» - 26 час.; ОУП. 08 «Математика» - 80  час.  Это обеспечивает  различные интересы </w:t>
      </w:r>
      <w:r>
        <w:rPr>
          <w:color w:val="ff0000"/>
          <w:sz w:val="20"/>
          <w:szCs w:val="20"/>
        </w:rPr>
        <w:t xml:space="preserve">обучающихся</w:t>
      </w:r>
      <w:r>
        <w:rPr>
          <w:color w:val="ff0000"/>
          <w:sz w:val="20"/>
          <w:szCs w:val="20"/>
        </w:rPr>
        <w:t xml:space="preserve"> и планируемые результаты освоения основной образовательной программы.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Изучение предметной обла</w:t>
      </w:r>
      <w:r>
        <w:rPr>
          <w:color w:val="ff0000"/>
          <w:sz w:val="20"/>
          <w:szCs w:val="20"/>
        </w:rPr>
        <w:t xml:space="preserve">сти "Родной язык и родная литература" реализуется через предмет «Родной язык», который введён отдельным разделом в объёме 40 часов в обязательный предмет «Русский язык» (письмо Министерства образования Приморского края от 17.02.2021 № 23/1269, раздел III).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Формы промежуточной аттестации определены учебным планом по семестрам.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После завершения  освоения программ профессиональных модулей проводится экзамен (квалификационный). 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Контрольные работы, зачеты и дифференцированные зачеты проводятся за счет часов, отведенных на изучение дисциплин и междисциплинарных курсов.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Консу</w:t>
      </w:r>
      <w:r>
        <w:rPr>
          <w:color w:val="ff0000"/>
          <w:sz w:val="20"/>
          <w:szCs w:val="20"/>
        </w:rPr>
        <w:t xml:space="preserve">льтации предусмотрены из расчета 4 часа на одного обучающегося на учебную группу на каждый учебный год. Формы проведения консультаций (групповые, индивидуальные, письменные, устные), в том числе с использованием дистанционных и электронных форм проведения.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Учебная практика проводится в рамках профессиональных модулей концентрированно  в учебных мастерских,  производственная на предприятиях индустриального партнерства  с учетом новых производственных технологий.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При распределении обязательной нагрузки по курсам и семестрам часы вариативной части использованы на расширение и углубление подготовки, определяемой содержани</w:t>
      </w:r>
      <w:r>
        <w:rPr>
          <w:color w:val="ff0000"/>
          <w:sz w:val="20"/>
          <w:szCs w:val="20"/>
        </w:rPr>
        <w:t xml:space="preserve">ем обязательной части ППКРС, с целью введения дополнительных компетенций, умений и знаний, необходимых для обеспечения конкурентоспособности выпускника в соответствии с запросами реального рынка труда, а так же для расширения и (или) углубления подготовки.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Региональный компонент учтен в дисциплинах и междисциплинарным курсах по выбору, отдельных темах дисциплин и междисциплинарных курсов.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Государственная итоговая аттестация проводится в форме </w:t>
      </w:r>
      <w:r>
        <w:rPr>
          <w:color w:val="ff0000"/>
          <w:sz w:val="20"/>
          <w:szCs w:val="20"/>
        </w:rPr>
        <w:t xml:space="preserve">демонстрационного экзамена.</w:t>
      </w:r>
      <w:r>
        <w:rPr>
          <w:color w:val="ff0000"/>
          <w:sz w:val="20"/>
          <w:szCs w:val="20"/>
        </w:rPr>
      </w:r>
    </w:p>
    <w:p>
      <w:pPr>
        <w:pStyle w:val="640"/>
        <w:numPr>
          <w:ilvl w:val="0"/>
          <w:numId w:val="6"/>
        </w:numPr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Формирование вариативной части ППКРС.</w:t>
      </w:r>
      <w:r>
        <w:rPr>
          <w:color w:val="ff0000"/>
          <w:sz w:val="20"/>
          <w:szCs w:val="20"/>
        </w:rPr>
      </w:r>
    </w:p>
    <w:p>
      <w:pPr>
        <w:ind w:left="284"/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Обязательная часть составляет 576 часов, вариативная 144 часа. Основанием для  увеличения объема часов профессионального цикла является потребность в получении дополнительных умений и знаний, необх</w:t>
      </w:r>
      <w:r>
        <w:rPr>
          <w:color w:val="ff0000"/>
          <w:sz w:val="20"/>
          <w:szCs w:val="20"/>
        </w:rPr>
        <w:t xml:space="preserve">одимых для реализации ФГОС в части формирования общих и профессиональных компетенций, обеспечения конкурентоспособности выпускников в соответствии с запросами регионального рынка труда, требованиями Профессиональных  стандартов, требованиями к компетенции </w:t>
      </w:r>
      <w:r>
        <w:rPr>
          <w:color w:val="ff0000"/>
          <w:sz w:val="20"/>
          <w:szCs w:val="20"/>
        </w:rPr>
        <w:t xml:space="preserve">WorldSkills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Russia</w:t>
      </w:r>
      <w:r>
        <w:rPr>
          <w:color w:val="ff0000"/>
          <w:sz w:val="20"/>
          <w:szCs w:val="20"/>
        </w:rPr>
        <w:t xml:space="preserve"> (WSR) и </w:t>
      </w:r>
      <w:r>
        <w:rPr>
          <w:color w:val="ff0000"/>
          <w:sz w:val="20"/>
          <w:szCs w:val="20"/>
        </w:rPr>
        <w:t xml:space="preserve">уровеню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подготовленности обучающихся. На основании согласования с работодателями соответствующей  сферы деятельности объем времени вариативной части циклов ППКРС распределен следующим образом на  профессиональный учебный цикл:</w:t>
      </w:r>
      <w:r>
        <w:rPr>
          <w:color w:val="ff0000"/>
          <w:sz w:val="20"/>
          <w:szCs w:val="20"/>
        </w:rPr>
      </w:r>
    </w:p>
    <w:p>
      <w:pPr>
        <w:ind w:left="284"/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- увеличен объем времени на изучение базовых междисциплинарных курсов:</w:t>
      </w:r>
      <w:r>
        <w:rPr>
          <w:color w:val="ff0000"/>
          <w:sz w:val="20"/>
          <w:szCs w:val="20"/>
        </w:rPr>
      </w:r>
    </w:p>
    <w:p>
      <w:pPr>
        <w:ind w:left="851"/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МДК.01.01 «Конструкция, устройство, техническое обслуживание и ремонт узлов подвижного состава</w:t>
      </w:r>
      <w:r>
        <w:rPr>
          <w:b/>
          <w:color w:val="ff0000"/>
          <w:sz w:val="20"/>
          <w:szCs w:val="20"/>
        </w:rPr>
        <w:t xml:space="preserve">» </w:t>
      </w:r>
      <w:r>
        <w:rPr>
          <w:color w:val="ff0000"/>
          <w:sz w:val="20"/>
          <w:szCs w:val="20"/>
        </w:rPr>
        <w:t xml:space="preserve">– 55 час.</w:t>
      </w:r>
      <w:r>
        <w:rPr>
          <w:color w:val="ff0000"/>
          <w:sz w:val="20"/>
          <w:szCs w:val="20"/>
        </w:rPr>
      </w:r>
    </w:p>
    <w:p>
      <w:pPr>
        <w:ind w:left="851"/>
        <w:jc w:val="both"/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МДК.02.01 «</w:t>
      </w:r>
      <w:r>
        <w:rPr>
          <w:bCs/>
          <w:color w:val="ff0000"/>
          <w:sz w:val="20"/>
          <w:szCs w:val="20"/>
        </w:rPr>
        <w:t xml:space="preserve">Виды и технология диагностики технического состояния узлов и деталей подвижного состава</w:t>
      </w:r>
      <w:r>
        <w:rPr>
          <w:b/>
          <w:color w:val="ff0000"/>
          <w:sz w:val="20"/>
          <w:szCs w:val="20"/>
        </w:rPr>
        <w:t xml:space="preserve">» </w:t>
      </w:r>
      <w:r>
        <w:rPr>
          <w:color w:val="ff0000"/>
          <w:sz w:val="20"/>
          <w:szCs w:val="20"/>
        </w:rPr>
        <w:t xml:space="preserve">– 89 час.</w:t>
      </w:r>
      <w:r>
        <w:rPr>
          <w:color w:val="ff0000"/>
          <w:sz w:val="20"/>
          <w:szCs w:val="20"/>
        </w:rPr>
      </w:r>
    </w:p>
    <w:p>
      <w:pPr>
        <w:jc w:val="both"/>
        <w:spacing w:line="276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  <w:r>
        <w:rPr>
          <w:color w:val="ff0000"/>
          <w:sz w:val="16"/>
          <w:szCs w:val="16"/>
        </w:rPr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sectPr>
      <w:footnotePr/>
      <w:endnotePr/>
      <w:type w:val="nextPage"/>
      <w:pgSz w:w="16839" w:h="23814" w:orient="portrait"/>
      <w:pgMar w:top="567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plified Arabic Fixed">
    <w:panose1 w:val="02070309020205020404"/>
  </w:font>
  <w:font w:name="Batang">
    <w:panose1 w:val="0200050600000002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implified Arabic Fixed" w:hAnsi="Simplified Arabic Fixed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4" w:hanging="360"/>
      </w:pPr>
      <w:rPr>
        <w:rFonts w:hint="default" w:ascii="Simplified Arabic Fixed" w:hAnsi="Simplified Arabic Fixed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4"/>
    <w:next w:val="63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4"/>
    <w:next w:val="63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5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5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5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5"/>
    <w:link w:val="44"/>
    <w:uiPriority w:val="99"/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5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5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Balloon Text"/>
    <w:basedOn w:val="634"/>
    <w:link w:val="639"/>
    <w:uiPriority w:val="99"/>
    <w:semiHidden/>
    <w:unhideWhenUsed/>
    <w:rPr>
      <w:rFonts w:ascii="Tahoma" w:hAnsi="Tahoma"/>
      <w:sz w:val="16"/>
      <w:szCs w:val="16"/>
    </w:rPr>
  </w:style>
  <w:style w:type="character" w:styleId="639" w:customStyle="1">
    <w:name w:val="Текст выноски Знак"/>
    <w:basedOn w:val="635"/>
    <w:link w:val="638"/>
    <w:uiPriority w:val="99"/>
    <w:semiHidden/>
    <w:rPr>
      <w:rFonts w:ascii="Tahoma" w:hAnsi="Tahoma" w:eastAsia="Times New Roman" w:cs="Times New Roman"/>
      <w:sz w:val="16"/>
      <w:szCs w:val="16"/>
      <w:lang w:eastAsia="ru-RU"/>
    </w:rPr>
  </w:style>
  <w:style w:type="paragraph" w:styleId="640">
    <w:name w:val="List Paragraph"/>
    <w:basedOn w:val="634"/>
    <w:uiPriority w:val="34"/>
    <w:qFormat/>
    <w:pPr>
      <w:contextualSpacing/>
      <w:ind w:left="720"/>
    </w:pPr>
  </w:style>
  <w:style w:type="table" w:styleId="641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2" w:customStyle="1">
    <w:name w:val="Сетка таблицы1"/>
    <w:basedOn w:val="636"/>
    <w:next w:val="641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5A3F-1EEB-4594-BC6D-9BC3316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revision>22</cp:revision>
  <dcterms:created xsi:type="dcterms:W3CDTF">2022-03-25T07:56:00Z</dcterms:created>
  <dcterms:modified xsi:type="dcterms:W3CDTF">2023-10-25T11:53:15Z</dcterms:modified>
</cp:coreProperties>
</file>